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1DE8C" w14:textId="77777777" w:rsidR="003E7FD3" w:rsidRPr="00CD0147" w:rsidRDefault="003E7FD3" w:rsidP="009B74A7">
      <w:pPr>
        <w:spacing w:line="360" w:lineRule="auto"/>
        <w:rPr>
          <w:b/>
        </w:rPr>
      </w:pPr>
      <w:r w:rsidRPr="00CD0147">
        <w:rPr>
          <w:b/>
        </w:rPr>
        <w:t>Persbericht</w:t>
      </w:r>
    </w:p>
    <w:p w14:paraId="521356E2" w14:textId="54637CFE" w:rsidR="003E7FD3" w:rsidRDefault="00CD0147" w:rsidP="009B74A7">
      <w:pPr>
        <w:spacing w:line="360" w:lineRule="auto"/>
        <w:rPr>
          <w:b/>
          <w:sz w:val="32"/>
          <w:szCs w:val="32"/>
        </w:rPr>
      </w:pPr>
      <w:r>
        <w:rPr>
          <w:noProof/>
          <w:lang w:val="en-US"/>
        </w:rPr>
        <w:drawing>
          <wp:anchor distT="0" distB="0" distL="114300" distR="114300" simplePos="0" relativeHeight="251659264" behindDoc="1" locked="0" layoutInCell="1" allowOverlap="1" wp14:anchorId="07BEF9F0" wp14:editId="4487219D">
            <wp:simplePos x="0" y="0"/>
            <wp:positionH relativeFrom="column">
              <wp:posOffset>0</wp:posOffset>
            </wp:positionH>
            <wp:positionV relativeFrom="paragraph">
              <wp:posOffset>374015</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4AFBA" w14:textId="77777777" w:rsidR="00CD0147" w:rsidRDefault="00CD0147" w:rsidP="009B74A7">
      <w:pPr>
        <w:spacing w:line="360" w:lineRule="auto"/>
        <w:rPr>
          <w:b/>
          <w:sz w:val="36"/>
          <w:szCs w:val="36"/>
        </w:rPr>
      </w:pPr>
    </w:p>
    <w:p w14:paraId="0BEC69F7" w14:textId="77777777" w:rsidR="00CD0147" w:rsidRDefault="00CD0147" w:rsidP="009B74A7">
      <w:pPr>
        <w:spacing w:line="360" w:lineRule="auto"/>
        <w:rPr>
          <w:b/>
          <w:sz w:val="36"/>
          <w:szCs w:val="36"/>
        </w:rPr>
      </w:pPr>
    </w:p>
    <w:p w14:paraId="735A2C9D" w14:textId="77777777" w:rsidR="00CD0147" w:rsidRDefault="00CD0147" w:rsidP="009B74A7">
      <w:pPr>
        <w:spacing w:line="360" w:lineRule="auto"/>
        <w:rPr>
          <w:b/>
          <w:sz w:val="36"/>
          <w:szCs w:val="36"/>
        </w:rPr>
      </w:pPr>
    </w:p>
    <w:p w14:paraId="4AF8F484" w14:textId="0845A867" w:rsidR="009B74A7" w:rsidRPr="003E7FD3" w:rsidRDefault="009B74A7" w:rsidP="009B74A7">
      <w:pPr>
        <w:spacing w:line="360" w:lineRule="auto"/>
        <w:rPr>
          <w:b/>
          <w:sz w:val="36"/>
          <w:szCs w:val="36"/>
        </w:rPr>
      </w:pPr>
      <w:proofErr w:type="spellStart"/>
      <w:r w:rsidRPr="003E7FD3">
        <w:rPr>
          <w:b/>
          <w:sz w:val="36"/>
          <w:szCs w:val="36"/>
        </w:rPr>
        <w:t>Basware</w:t>
      </w:r>
      <w:proofErr w:type="spellEnd"/>
      <w:r w:rsidRPr="003E7FD3">
        <w:rPr>
          <w:b/>
          <w:sz w:val="36"/>
          <w:szCs w:val="36"/>
        </w:rPr>
        <w:t xml:space="preserve"> breidt 100% zichtbaarheid </w:t>
      </w:r>
      <w:r w:rsidR="00501F40">
        <w:rPr>
          <w:b/>
          <w:sz w:val="36"/>
          <w:szCs w:val="36"/>
        </w:rPr>
        <w:t xml:space="preserve">uit </w:t>
      </w:r>
      <w:r w:rsidRPr="003E7FD3">
        <w:rPr>
          <w:b/>
          <w:sz w:val="36"/>
          <w:szCs w:val="36"/>
        </w:rPr>
        <w:t>naar de toekomst met uitgavenanalyses</w:t>
      </w:r>
    </w:p>
    <w:p w14:paraId="4BC952AE" w14:textId="77777777" w:rsidR="009B74A7" w:rsidRPr="009B74A7" w:rsidRDefault="009B74A7" w:rsidP="009B74A7">
      <w:pPr>
        <w:spacing w:line="360" w:lineRule="auto"/>
        <w:rPr>
          <w:sz w:val="32"/>
          <w:szCs w:val="32"/>
        </w:rPr>
      </w:pPr>
    </w:p>
    <w:p w14:paraId="0575B82E" w14:textId="553DAA9F" w:rsidR="009B74A7" w:rsidRPr="00CD0147" w:rsidRDefault="00CD0147" w:rsidP="009B74A7">
      <w:pPr>
        <w:spacing w:line="360" w:lineRule="auto"/>
        <w:rPr>
          <w:sz w:val="20"/>
          <w:szCs w:val="20"/>
        </w:rPr>
      </w:pPr>
      <w:proofErr w:type="spellStart"/>
      <w:r w:rsidRPr="00CD0147">
        <w:rPr>
          <w:sz w:val="20"/>
          <w:szCs w:val="20"/>
        </w:rPr>
        <w:t>Erembodegem</w:t>
      </w:r>
      <w:proofErr w:type="spellEnd"/>
      <w:r w:rsidR="009B74A7" w:rsidRPr="00CD0147">
        <w:rPr>
          <w:sz w:val="20"/>
          <w:szCs w:val="20"/>
        </w:rPr>
        <w:t xml:space="preserve">, </w:t>
      </w:r>
      <w:r>
        <w:rPr>
          <w:sz w:val="20"/>
          <w:szCs w:val="20"/>
        </w:rPr>
        <w:t>25</w:t>
      </w:r>
      <w:r w:rsidR="009B74A7" w:rsidRPr="00CD0147">
        <w:rPr>
          <w:sz w:val="20"/>
          <w:szCs w:val="20"/>
        </w:rPr>
        <w:t xml:space="preserve"> oktober 2018 - </w:t>
      </w:r>
      <w:r w:rsidR="009B74A7" w:rsidRPr="00CD0147">
        <w:rPr>
          <w:b/>
          <w:sz w:val="20"/>
          <w:szCs w:val="20"/>
        </w:rPr>
        <w:t xml:space="preserve">Basware </w:t>
      </w:r>
      <w:r w:rsidR="00D25997" w:rsidRPr="00CD0147">
        <w:rPr>
          <w:b/>
          <w:sz w:val="20"/>
          <w:szCs w:val="20"/>
        </w:rPr>
        <w:t>introduceert ‘committed spend analytics’</w:t>
      </w:r>
      <w:r w:rsidR="009B74A7" w:rsidRPr="00CD0147">
        <w:rPr>
          <w:b/>
          <w:sz w:val="20"/>
          <w:szCs w:val="20"/>
        </w:rPr>
        <w:t xml:space="preserve">, de </w:t>
      </w:r>
      <w:r w:rsidR="00D25997" w:rsidRPr="00CD0147">
        <w:rPr>
          <w:b/>
          <w:sz w:val="20"/>
          <w:szCs w:val="20"/>
        </w:rPr>
        <w:t xml:space="preserve">meest recente </w:t>
      </w:r>
      <w:r w:rsidR="009B74A7" w:rsidRPr="00CD0147">
        <w:rPr>
          <w:b/>
          <w:sz w:val="20"/>
          <w:szCs w:val="20"/>
        </w:rPr>
        <w:t xml:space="preserve">innovatie </w:t>
      </w:r>
      <w:r w:rsidR="00D25997" w:rsidRPr="00CD0147">
        <w:rPr>
          <w:b/>
          <w:sz w:val="20"/>
          <w:szCs w:val="20"/>
        </w:rPr>
        <w:t>binnen</w:t>
      </w:r>
      <w:r w:rsidR="009B74A7" w:rsidRPr="00CD0147">
        <w:rPr>
          <w:b/>
          <w:sz w:val="20"/>
          <w:szCs w:val="20"/>
        </w:rPr>
        <w:t xml:space="preserve"> Basware Analytics voor volledige zichtbaarheid in alle o</w:t>
      </w:r>
      <w:r w:rsidR="00D25997" w:rsidRPr="00CD0147">
        <w:rPr>
          <w:b/>
          <w:sz w:val="20"/>
          <w:szCs w:val="20"/>
        </w:rPr>
        <w:t xml:space="preserve">pen uitgaven, ongeacht de bron. </w:t>
      </w:r>
      <w:r w:rsidR="00B01380" w:rsidRPr="00CD0147">
        <w:rPr>
          <w:b/>
          <w:sz w:val="20"/>
          <w:szCs w:val="20"/>
        </w:rPr>
        <w:t>Uitgavenanalyses</w:t>
      </w:r>
      <w:r w:rsidR="00B01380" w:rsidRPr="00CD0147">
        <w:rPr>
          <w:sz w:val="20"/>
          <w:szCs w:val="20"/>
        </w:rPr>
        <w:t xml:space="preserve"> </w:t>
      </w:r>
      <w:r w:rsidR="009B74A7" w:rsidRPr="00CD0147">
        <w:rPr>
          <w:b/>
          <w:sz w:val="20"/>
          <w:szCs w:val="20"/>
        </w:rPr>
        <w:t>omva</w:t>
      </w:r>
      <w:r w:rsidR="00B01380" w:rsidRPr="00CD0147">
        <w:rPr>
          <w:b/>
          <w:sz w:val="20"/>
          <w:szCs w:val="20"/>
        </w:rPr>
        <w:t>t</w:t>
      </w:r>
      <w:r w:rsidR="009B74A7" w:rsidRPr="00CD0147">
        <w:rPr>
          <w:b/>
          <w:sz w:val="20"/>
          <w:szCs w:val="20"/>
        </w:rPr>
        <w:t>t</w:t>
      </w:r>
      <w:r w:rsidR="00B01380" w:rsidRPr="00CD0147">
        <w:rPr>
          <w:b/>
          <w:sz w:val="20"/>
          <w:szCs w:val="20"/>
        </w:rPr>
        <w:t>en</w:t>
      </w:r>
      <w:r w:rsidR="009B74A7" w:rsidRPr="00CD0147">
        <w:rPr>
          <w:b/>
          <w:sz w:val="20"/>
          <w:szCs w:val="20"/>
        </w:rPr>
        <w:t xml:space="preserve"> </w:t>
      </w:r>
      <w:r w:rsidR="00D25997" w:rsidRPr="00CD0147">
        <w:rPr>
          <w:b/>
          <w:sz w:val="20"/>
          <w:szCs w:val="20"/>
        </w:rPr>
        <w:t>een overzicht van 100% van (in)directe uitgaven</w:t>
      </w:r>
      <w:r w:rsidR="009B74A7" w:rsidRPr="00CD0147">
        <w:rPr>
          <w:b/>
          <w:sz w:val="20"/>
          <w:szCs w:val="20"/>
        </w:rPr>
        <w:t xml:space="preserve"> op basis van inkooporders, betalingsplannen en niet-PO-facturen, die </w:t>
      </w:r>
      <w:r w:rsidR="00D25997" w:rsidRPr="00CD0147">
        <w:rPr>
          <w:b/>
          <w:sz w:val="20"/>
          <w:szCs w:val="20"/>
        </w:rPr>
        <w:t xml:space="preserve">een goed beeld geven van gedane als </w:t>
      </w:r>
      <w:r w:rsidR="009B74A7" w:rsidRPr="00CD0147">
        <w:rPr>
          <w:b/>
          <w:sz w:val="20"/>
          <w:szCs w:val="20"/>
        </w:rPr>
        <w:t>toekomstige</w:t>
      </w:r>
      <w:r w:rsidR="00D25997" w:rsidRPr="00CD0147">
        <w:rPr>
          <w:b/>
          <w:sz w:val="20"/>
          <w:szCs w:val="20"/>
        </w:rPr>
        <w:t xml:space="preserve"> uitgaven</w:t>
      </w:r>
      <w:r w:rsidR="009B74A7" w:rsidRPr="00CD0147">
        <w:rPr>
          <w:b/>
          <w:sz w:val="20"/>
          <w:szCs w:val="20"/>
        </w:rPr>
        <w:t>.</w:t>
      </w:r>
    </w:p>
    <w:p w14:paraId="10275D75" w14:textId="77777777" w:rsidR="009B74A7" w:rsidRPr="00CD0147" w:rsidRDefault="009B74A7" w:rsidP="009B74A7">
      <w:pPr>
        <w:spacing w:line="360" w:lineRule="auto"/>
        <w:rPr>
          <w:sz w:val="20"/>
          <w:szCs w:val="20"/>
        </w:rPr>
      </w:pPr>
    </w:p>
    <w:p w14:paraId="51391371" w14:textId="68CD59DF" w:rsidR="009B74A7" w:rsidRPr="00CD0147" w:rsidRDefault="009B74A7" w:rsidP="009B74A7">
      <w:pPr>
        <w:spacing w:line="360" w:lineRule="auto"/>
        <w:rPr>
          <w:b/>
          <w:sz w:val="20"/>
          <w:szCs w:val="20"/>
        </w:rPr>
      </w:pPr>
      <w:r w:rsidRPr="00CD0147">
        <w:rPr>
          <w:sz w:val="20"/>
          <w:szCs w:val="20"/>
        </w:rPr>
        <w:t>"</w:t>
      </w:r>
      <w:r w:rsidR="00D25997" w:rsidRPr="00CD0147">
        <w:rPr>
          <w:sz w:val="20"/>
          <w:szCs w:val="20"/>
        </w:rPr>
        <w:t>De</w:t>
      </w:r>
      <w:r w:rsidRPr="00CD0147">
        <w:rPr>
          <w:sz w:val="20"/>
          <w:szCs w:val="20"/>
        </w:rPr>
        <w:t xml:space="preserve"> snelle </w:t>
      </w:r>
      <w:r w:rsidR="00D25997" w:rsidRPr="00CD0147">
        <w:rPr>
          <w:sz w:val="20"/>
          <w:szCs w:val="20"/>
        </w:rPr>
        <w:t>groei</w:t>
      </w:r>
      <w:r w:rsidRPr="00CD0147">
        <w:rPr>
          <w:sz w:val="20"/>
          <w:szCs w:val="20"/>
        </w:rPr>
        <w:t xml:space="preserve"> van digitalisering en globalisering brengt een steeds grotere vraag naar </w:t>
      </w:r>
      <w:r w:rsidR="00337DDF" w:rsidRPr="00CD0147">
        <w:rPr>
          <w:i/>
          <w:sz w:val="20"/>
          <w:szCs w:val="20"/>
        </w:rPr>
        <w:t>data-based</w:t>
      </w:r>
      <w:r w:rsidR="00D25997" w:rsidRPr="00CD0147">
        <w:rPr>
          <w:sz w:val="20"/>
          <w:szCs w:val="20"/>
        </w:rPr>
        <w:t xml:space="preserve"> </w:t>
      </w:r>
      <w:r w:rsidRPr="00CD0147">
        <w:rPr>
          <w:sz w:val="20"/>
          <w:szCs w:val="20"/>
        </w:rPr>
        <w:t>inzicht</w:t>
      </w:r>
      <w:r w:rsidR="00D25997" w:rsidRPr="00CD0147">
        <w:rPr>
          <w:sz w:val="20"/>
          <w:szCs w:val="20"/>
        </w:rPr>
        <w:t>en</w:t>
      </w:r>
      <w:r w:rsidRPr="00CD0147">
        <w:rPr>
          <w:sz w:val="20"/>
          <w:szCs w:val="20"/>
        </w:rPr>
        <w:t xml:space="preserve">, </w:t>
      </w:r>
      <w:r w:rsidR="00D25997" w:rsidRPr="00CD0147">
        <w:rPr>
          <w:sz w:val="20"/>
          <w:szCs w:val="20"/>
        </w:rPr>
        <w:t xml:space="preserve">en </w:t>
      </w:r>
      <w:r w:rsidRPr="00CD0147">
        <w:rPr>
          <w:sz w:val="20"/>
          <w:szCs w:val="20"/>
        </w:rPr>
        <w:t xml:space="preserve">met name rond uitgaven. Normaal gesproken richten organisaties zich op het </w:t>
      </w:r>
      <w:r w:rsidR="00D25997" w:rsidRPr="00CD0147">
        <w:rPr>
          <w:sz w:val="20"/>
          <w:szCs w:val="20"/>
        </w:rPr>
        <w:t>geld</w:t>
      </w:r>
      <w:r w:rsidR="00337DDF" w:rsidRPr="00CD0147">
        <w:rPr>
          <w:sz w:val="20"/>
          <w:szCs w:val="20"/>
        </w:rPr>
        <w:t xml:space="preserve"> dat</w:t>
      </w:r>
      <w:r w:rsidR="00D25997" w:rsidRPr="00CD0147">
        <w:rPr>
          <w:sz w:val="20"/>
          <w:szCs w:val="20"/>
        </w:rPr>
        <w:t xml:space="preserve"> is uitgegeven</w:t>
      </w:r>
      <w:r w:rsidRPr="00CD0147">
        <w:rPr>
          <w:sz w:val="20"/>
          <w:szCs w:val="20"/>
        </w:rPr>
        <w:t xml:space="preserve">, maar met </w:t>
      </w:r>
      <w:r w:rsidR="00B01380" w:rsidRPr="00CD0147">
        <w:rPr>
          <w:sz w:val="20"/>
          <w:szCs w:val="20"/>
        </w:rPr>
        <w:t xml:space="preserve">uitgavenanalyses </w:t>
      </w:r>
      <w:r w:rsidRPr="00CD0147">
        <w:rPr>
          <w:sz w:val="20"/>
          <w:szCs w:val="20"/>
        </w:rPr>
        <w:t xml:space="preserve">kunnen ze nu alle open uitgaven </w:t>
      </w:r>
      <w:r w:rsidR="00D25997" w:rsidRPr="00CD0147">
        <w:rPr>
          <w:sz w:val="20"/>
          <w:szCs w:val="20"/>
        </w:rPr>
        <w:t>in</w:t>
      </w:r>
      <w:r w:rsidRPr="00CD0147">
        <w:rPr>
          <w:sz w:val="20"/>
          <w:szCs w:val="20"/>
        </w:rPr>
        <w:t xml:space="preserve">zien die zich in de toekomst </w:t>
      </w:r>
      <w:r w:rsidR="00337DDF" w:rsidRPr="00CD0147">
        <w:rPr>
          <w:sz w:val="20"/>
          <w:szCs w:val="20"/>
        </w:rPr>
        <w:t>voordoen”,</w:t>
      </w:r>
      <w:r w:rsidR="00D25997" w:rsidRPr="00CD0147">
        <w:rPr>
          <w:sz w:val="20"/>
          <w:szCs w:val="20"/>
        </w:rPr>
        <w:t xml:space="preserve"> zegt </w:t>
      </w:r>
      <w:proofErr w:type="spellStart"/>
      <w:r w:rsidR="000D5B60">
        <w:rPr>
          <w:sz w:val="20"/>
          <w:szCs w:val="20"/>
        </w:rPr>
        <w:t>Dany</w:t>
      </w:r>
      <w:proofErr w:type="spellEnd"/>
      <w:r w:rsidR="000D5B60">
        <w:rPr>
          <w:sz w:val="20"/>
          <w:szCs w:val="20"/>
        </w:rPr>
        <w:t xml:space="preserve"> De </w:t>
      </w:r>
      <w:proofErr w:type="spellStart"/>
      <w:r w:rsidR="000D5B60">
        <w:rPr>
          <w:sz w:val="20"/>
          <w:szCs w:val="20"/>
        </w:rPr>
        <w:t>Budt</w:t>
      </w:r>
      <w:proofErr w:type="spellEnd"/>
      <w:r w:rsidR="000D5B60">
        <w:rPr>
          <w:sz w:val="20"/>
          <w:szCs w:val="20"/>
        </w:rPr>
        <w:t xml:space="preserve">, </w:t>
      </w:r>
      <w:proofErr w:type="gramStart"/>
      <w:r w:rsidR="000D5B60">
        <w:rPr>
          <w:sz w:val="20"/>
          <w:szCs w:val="20"/>
        </w:rPr>
        <w:t>country manager</w:t>
      </w:r>
      <w:proofErr w:type="gramEnd"/>
      <w:r w:rsidR="000D5B60">
        <w:rPr>
          <w:sz w:val="20"/>
          <w:szCs w:val="20"/>
        </w:rPr>
        <w:t xml:space="preserve"> bij </w:t>
      </w:r>
      <w:proofErr w:type="spellStart"/>
      <w:r w:rsidR="000D5B60">
        <w:rPr>
          <w:sz w:val="20"/>
          <w:szCs w:val="20"/>
        </w:rPr>
        <w:t>Basware</w:t>
      </w:r>
      <w:proofErr w:type="spellEnd"/>
      <w:r w:rsidR="00D25997" w:rsidRPr="00CD0147">
        <w:rPr>
          <w:sz w:val="20"/>
          <w:szCs w:val="20"/>
        </w:rPr>
        <w:t>. “</w:t>
      </w:r>
      <w:r w:rsidR="00B01380" w:rsidRPr="00CD0147">
        <w:rPr>
          <w:sz w:val="20"/>
          <w:szCs w:val="20"/>
        </w:rPr>
        <w:t>Uitgavenanalyses</w:t>
      </w:r>
      <w:r w:rsidR="00D25997" w:rsidRPr="00CD0147">
        <w:rPr>
          <w:sz w:val="20"/>
          <w:szCs w:val="20"/>
        </w:rPr>
        <w:t xml:space="preserve"> </w:t>
      </w:r>
      <w:r w:rsidRPr="00CD0147">
        <w:rPr>
          <w:sz w:val="20"/>
          <w:szCs w:val="20"/>
        </w:rPr>
        <w:t>bieden zichtbaarheid voor alle open PO's en niet-PO-facturen, inclusief extern zakelijke documenten, i</w:t>
      </w:r>
      <w:r w:rsidR="008D5218" w:rsidRPr="00CD0147">
        <w:rPr>
          <w:sz w:val="20"/>
          <w:szCs w:val="20"/>
        </w:rPr>
        <w:t>n één overzichtelijke weergave.”</w:t>
      </w:r>
    </w:p>
    <w:p w14:paraId="15ABA9E6" w14:textId="77777777" w:rsidR="009B74A7" w:rsidRPr="00CD0147" w:rsidRDefault="009B74A7" w:rsidP="009B74A7">
      <w:pPr>
        <w:spacing w:line="360" w:lineRule="auto"/>
        <w:rPr>
          <w:sz w:val="20"/>
          <w:szCs w:val="20"/>
        </w:rPr>
      </w:pPr>
    </w:p>
    <w:p w14:paraId="75A199D8" w14:textId="118953CA" w:rsidR="009B74A7" w:rsidRPr="00CD0147" w:rsidRDefault="008D5218" w:rsidP="009B74A7">
      <w:pPr>
        <w:spacing w:line="360" w:lineRule="auto"/>
        <w:rPr>
          <w:sz w:val="20"/>
          <w:szCs w:val="20"/>
        </w:rPr>
      </w:pPr>
      <w:r w:rsidRPr="00CD0147">
        <w:rPr>
          <w:sz w:val="20"/>
          <w:szCs w:val="20"/>
        </w:rPr>
        <w:t xml:space="preserve">Committed spend analytics </w:t>
      </w:r>
      <w:r w:rsidR="009B74A7" w:rsidRPr="00CD0147">
        <w:rPr>
          <w:sz w:val="20"/>
          <w:szCs w:val="20"/>
        </w:rPr>
        <w:t xml:space="preserve">meten het niveau </w:t>
      </w:r>
      <w:r w:rsidRPr="00CD0147">
        <w:rPr>
          <w:sz w:val="20"/>
          <w:szCs w:val="20"/>
        </w:rPr>
        <w:t>van</w:t>
      </w:r>
      <w:r w:rsidR="009B74A7" w:rsidRPr="00CD0147">
        <w:rPr>
          <w:sz w:val="20"/>
          <w:szCs w:val="20"/>
        </w:rPr>
        <w:t xml:space="preserve"> de uitgaven op basis van zakelijke documenten - zoals inkooporders, betalingsplannen en niet-PO-facturen - en voorspellen ook wanneer de uitgaven naar verwachting worden gere</w:t>
      </w:r>
      <w:r w:rsidR="003E7FD3" w:rsidRPr="00CD0147">
        <w:rPr>
          <w:sz w:val="20"/>
          <w:szCs w:val="20"/>
        </w:rPr>
        <w:t>aliseerd. Nauwkeurigheidslevels</w:t>
      </w:r>
      <w:r w:rsidR="009B74A7" w:rsidRPr="00CD0147">
        <w:rPr>
          <w:sz w:val="20"/>
          <w:szCs w:val="20"/>
        </w:rPr>
        <w:t xml:space="preserve"> </w:t>
      </w:r>
      <w:r w:rsidRPr="00CD0147">
        <w:rPr>
          <w:sz w:val="20"/>
          <w:szCs w:val="20"/>
        </w:rPr>
        <w:t>verbeteren</w:t>
      </w:r>
      <w:r w:rsidR="009B74A7" w:rsidRPr="00CD0147">
        <w:rPr>
          <w:sz w:val="20"/>
          <w:szCs w:val="20"/>
        </w:rPr>
        <w:t xml:space="preserve"> naarmate afzonderlijke documenten </w:t>
      </w:r>
      <w:r w:rsidR="0067540E" w:rsidRPr="00CD0147">
        <w:rPr>
          <w:sz w:val="20"/>
          <w:szCs w:val="20"/>
        </w:rPr>
        <w:t xml:space="preserve">worden verwerkt </w:t>
      </w:r>
      <w:r w:rsidR="009B74A7" w:rsidRPr="00CD0147">
        <w:rPr>
          <w:sz w:val="20"/>
          <w:szCs w:val="20"/>
        </w:rPr>
        <w:t>en het totale aantal verwerkte documenten toeneemt.</w:t>
      </w:r>
    </w:p>
    <w:p w14:paraId="5397E3A3" w14:textId="77777777" w:rsidR="009B74A7" w:rsidRPr="00CD0147" w:rsidRDefault="009B74A7" w:rsidP="009B74A7">
      <w:pPr>
        <w:spacing w:line="360" w:lineRule="auto"/>
        <w:rPr>
          <w:sz w:val="20"/>
          <w:szCs w:val="20"/>
        </w:rPr>
      </w:pPr>
    </w:p>
    <w:p w14:paraId="0504BAE9" w14:textId="77777777" w:rsidR="009B74A7" w:rsidRPr="00CD0147" w:rsidRDefault="009B74A7" w:rsidP="009B74A7">
      <w:pPr>
        <w:spacing w:line="360" w:lineRule="auto"/>
        <w:rPr>
          <w:sz w:val="20"/>
          <w:szCs w:val="20"/>
        </w:rPr>
      </w:pPr>
      <w:r w:rsidRPr="00CD0147">
        <w:rPr>
          <w:sz w:val="20"/>
          <w:szCs w:val="20"/>
        </w:rPr>
        <w:t>Het volledige overzicht van alle open uitgaven b</w:t>
      </w:r>
      <w:r w:rsidR="0067540E" w:rsidRPr="00CD0147">
        <w:rPr>
          <w:sz w:val="20"/>
          <w:szCs w:val="20"/>
        </w:rPr>
        <w:t>iedt waardevolle inzichten voor de a</w:t>
      </w:r>
      <w:r w:rsidRPr="00CD0147">
        <w:rPr>
          <w:sz w:val="20"/>
          <w:szCs w:val="20"/>
        </w:rPr>
        <w:t>fdelingen</w:t>
      </w:r>
      <w:r w:rsidR="0067540E" w:rsidRPr="00CD0147">
        <w:rPr>
          <w:sz w:val="20"/>
          <w:szCs w:val="20"/>
        </w:rPr>
        <w:t xml:space="preserve"> Finance en Inkoop die zij kunnen </w:t>
      </w:r>
      <w:r w:rsidRPr="00CD0147">
        <w:rPr>
          <w:sz w:val="20"/>
          <w:szCs w:val="20"/>
        </w:rPr>
        <w:t xml:space="preserve">gebruiken bij het analyseren van </w:t>
      </w:r>
      <w:r w:rsidR="0067540E" w:rsidRPr="00CD0147">
        <w:rPr>
          <w:sz w:val="20"/>
          <w:szCs w:val="20"/>
        </w:rPr>
        <w:t xml:space="preserve">de cashflowbehoeften </w:t>
      </w:r>
      <w:r w:rsidRPr="00CD0147">
        <w:rPr>
          <w:sz w:val="20"/>
          <w:szCs w:val="20"/>
        </w:rPr>
        <w:t xml:space="preserve">en het </w:t>
      </w:r>
      <w:r w:rsidR="003E7FD3" w:rsidRPr="00CD0147">
        <w:rPr>
          <w:sz w:val="20"/>
          <w:szCs w:val="20"/>
        </w:rPr>
        <w:t xml:space="preserve">nemen van belangrijke </w:t>
      </w:r>
      <w:r w:rsidRPr="00CD0147">
        <w:rPr>
          <w:sz w:val="20"/>
          <w:szCs w:val="20"/>
        </w:rPr>
        <w:t>bedrijf</w:t>
      </w:r>
      <w:r w:rsidR="003E7FD3" w:rsidRPr="00CD0147">
        <w:rPr>
          <w:sz w:val="20"/>
          <w:szCs w:val="20"/>
        </w:rPr>
        <w:t>sbeslissingen</w:t>
      </w:r>
      <w:r w:rsidRPr="00CD0147">
        <w:rPr>
          <w:sz w:val="20"/>
          <w:szCs w:val="20"/>
        </w:rPr>
        <w:t>.</w:t>
      </w:r>
    </w:p>
    <w:p w14:paraId="21833631" w14:textId="77777777" w:rsidR="009B74A7" w:rsidRPr="00CD0147" w:rsidRDefault="009B74A7" w:rsidP="009B74A7">
      <w:pPr>
        <w:spacing w:line="360" w:lineRule="auto"/>
        <w:rPr>
          <w:sz w:val="20"/>
          <w:szCs w:val="20"/>
        </w:rPr>
      </w:pPr>
    </w:p>
    <w:p w14:paraId="41C2BC75" w14:textId="3A670083" w:rsidR="0082276B" w:rsidRDefault="003E7FD3" w:rsidP="009B74A7">
      <w:pPr>
        <w:spacing w:line="360" w:lineRule="auto"/>
        <w:rPr>
          <w:sz w:val="20"/>
          <w:szCs w:val="20"/>
        </w:rPr>
      </w:pPr>
      <w:r w:rsidRPr="00CD0147">
        <w:rPr>
          <w:sz w:val="20"/>
          <w:szCs w:val="20"/>
        </w:rPr>
        <w:t xml:space="preserve">“Door </w:t>
      </w:r>
      <w:r w:rsidR="00337DDF" w:rsidRPr="00CD0147">
        <w:rPr>
          <w:sz w:val="20"/>
          <w:szCs w:val="20"/>
        </w:rPr>
        <w:t xml:space="preserve">een </w:t>
      </w:r>
      <w:r w:rsidR="00337DDF" w:rsidRPr="00CD0147">
        <w:rPr>
          <w:i/>
          <w:sz w:val="20"/>
          <w:szCs w:val="20"/>
        </w:rPr>
        <w:t>helic</w:t>
      </w:r>
      <w:r w:rsidRPr="00CD0147">
        <w:rPr>
          <w:i/>
          <w:sz w:val="20"/>
          <w:szCs w:val="20"/>
        </w:rPr>
        <w:t>opter</w:t>
      </w:r>
      <w:r w:rsidR="00337DDF" w:rsidRPr="00CD0147">
        <w:rPr>
          <w:i/>
          <w:sz w:val="20"/>
          <w:szCs w:val="20"/>
        </w:rPr>
        <w:t xml:space="preserve"> </w:t>
      </w:r>
      <w:r w:rsidRPr="00CD0147">
        <w:rPr>
          <w:i/>
          <w:sz w:val="20"/>
          <w:szCs w:val="20"/>
        </w:rPr>
        <w:t>view</w:t>
      </w:r>
      <w:r w:rsidRPr="00CD0147">
        <w:rPr>
          <w:sz w:val="20"/>
          <w:szCs w:val="20"/>
        </w:rPr>
        <w:t xml:space="preserve"> </w:t>
      </w:r>
      <w:r w:rsidR="009B74A7" w:rsidRPr="00CD0147">
        <w:rPr>
          <w:sz w:val="20"/>
          <w:szCs w:val="20"/>
        </w:rPr>
        <w:t>van alle uitgaven</w:t>
      </w:r>
      <w:r w:rsidR="00501F40" w:rsidRPr="00CD0147">
        <w:rPr>
          <w:sz w:val="20"/>
          <w:szCs w:val="20"/>
        </w:rPr>
        <w:t xml:space="preserve"> en d</w:t>
      </w:r>
      <w:r w:rsidR="009B74A7" w:rsidRPr="00CD0147">
        <w:rPr>
          <w:sz w:val="20"/>
          <w:szCs w:val="20"/>
        </w:rPr>
        <w:t xml:space="preserve">e mogelijkheid om een ​​gedetailleerd niveau in te vullen, is dit een </w:t>
      </w:r>
      <w:r w:rsidRPr="00CD0147">
        <w:rPr>
          <w:sz w:val="20"/>
          <w:szCs w:val="20"/>
        </w:rPr>
        <w:t xml:space="preserve">krachtige samenwerkingstool”, zei </w:t>
      </w:r>
      <w:r w:rsidR="00CC5D29">
        <w:rPr>
          <w:sz w:val="20"/>
          <w:szCs w:val="20"/>
        </w:rPr>
        <w:t>De Budt</w:t>
      </w:r>
      <w:bookmarkStart w:id="0" w:name="_GoBack"/>
      <w:bookmarkEnd w:id="0"/>
      <w:r w:rsidRPr="00CD0147">
        <w:rPr>
          <w:sz w:val="20"/>
          <w:szCs w:val="20"/>
        </w:rPr>
        <w:t xml:space="preserve">. “Omdat </w:t>
      </w:r>
      <w:r w:rsidR="009B74A7" w:rsidRPr="00CD0147">
        <w:rPr>
          <w:sz w:val="20"/>
          <w:szCs w:val="20"/>
        </w:rPr>
        <w:t xml:space="preserve">iedereen </w:t>
      </w:r>
      <w:r w:rsidR="00501F40" w:rsidRPr="00CD0147">
        <w:rPr>
          <w:sz w:val="20"/>
          <w:szCs w:val="20"/>
        </w:rPr>
        <w:t>naar</w:t>
      </w:r>
      <w:r w:rsidR="009B74A7" w:rsidRPr="00CD0147">
        <w:rPr>
          <w:sz w:val="20"/>
          <w:szCs w:val="20"/>
        </w:rPr>
        <w:t xml:space="preserve"> dezelfde </w:t>
      </w:r>
      <w:r w:rsidR="00501F40" w:rsidRPr="00CD0147">
        <w:rPr>
          <w:sz w:val="20"/>
          <w:szCs w:val="20"/>
        </w:rPr>
        <w:t xml:space="preserve">cijfers kijkt </w:t>
      </w:r>
      <w:r w:rsidR="009B74A7" w:rsidRPr="00CD0147">
        <w:rPr>
          <w:sz w:val="20"/>
          <w:szCs w:val="20"/>
        </w:rPr>
        <w:t xml:space="preserve">en </w:t>
      </w:r>
      <w:r w:rsidR="00501F40" w:rsidRPr="00CD0147">
        <w:rPr>
          <w:sz w:val="20"/>
          <w:szCs w:val="20"/>
        </w:rPr>
        <w:t>gemeenschappelijke</w:t>
      </w:r>
      <w:r w:rsidR="009B74A7" w:rsidRPr="00CD0147">
        <w:rPr>
          <w:sz w:val="20"/>
          <w:szCs w:val="20"/>
        </w:rPr>
        <w:t xml:space="preserve"> </w:t>
      </w:r>
      <w:r w:rsidR="00501F40" w:rsidRPr="00CD0147">
        <w:rPr>
          <w:sz w:val="20"/>
          <w:szCs w:val="20"/>
        </w:rPr>
        <w:t>targets probeert na te streven</w:t>
      </w:r>
      <w:r w:rsidR="009B74A7" w:rsidRPr="00CD0147">
        <w:rPr>
          <w:sz w:val="20"/>
          <w:szCs w:val="20"/>
        </w:rPr>
        <w:t>, kunnen organisaties overstappen van de conventionele uitgavenanalyse naar een meer strateg</w:t>
      </w:r>
      <w:r w:rsidRPr="00CD0147">
        <w:rPr>
          <w:sz w:val="20"/>
          <w:szCs w:val="20"/>
        </w:rPr>
        <w:t>ische operationele en tactische uitgavenoptimalisatie.”</w:t>
      </w:r>
    </w:p>
    <w:p w14:paraId="5DFD2846" w14:textId="53FEECFB" w:rsidR="00CD0147" w:rsidRDefault="00CD0147" w:rsidP="009B74A7">
      <w:pPr>
        <w:spacing w:line="360" w:lineRule="auto"/>
        <w:rPr>
          <w:sz w:val="20"/>
          <w:szCs w:val="20"/>
        </w:rPr>
      </w:pPr>
    </w:p>
    <w:p w14:paraId="3458123F" w14:textId="77777777" w:rsidR="00CD0147" w:rsidRDefault="00CD0147" w:rsidP="00CD0147">
      <w:pPr>
        <w:widowControl w:val="0"/>
        <w:suppressAutoHyphens/>
        <w:autoSpaceDE w:val="0"/>
        <w:autoSpaceDN w:val="0"/>
        <w:adjustRightInd w:val="0"/>
        <w:spacing w:line="360" w:lineRule="auto"/>
        <w:rPr>
          <w:rFonts w:ascii="Calibri" w:hAnsi="Calibri" w:cs="Calibri"/>
          <w:b/>
          <w:sz w:val="20"/>
          <w:szCs w:val="20"/>
        </w:rPr>
      </w:pPr>
    </w:p>
    <w:p w14:paraId="4E0F70D8" w14:textId="77777777" w:rsidR="00CD0147" w:rsidRDefault="00CD0147" w:rsidP="00CD0147">
      <w:pPr>
        <w:widowControl w:val="0"/>
        <w:suppressAutoHyphens/>
        <w:autoSpaceDE w:val="0"/>
        <w:autoSpaceDN w:val="0"/>
        <w:adjustRightInd w:val="0"/>
        <w:spacing w:line="360" w:lineRule="auto"/>
        <w:rPr>
          <w:rFonts w:ascii="Calibri" w:hAnsi="Calibri" w:cs="Calibri"/>
          <w:b/>
          <w:sz w:val="20"/>
          <w:szCs w:val="20"/>
        </w:rPr>
      </w:pPr>
    </w:p>
    <w:p w14:paraId="72935A20" w14:textId="77777777" w:rsidR="00CD0147" w:rsidRDefault="00CD0147" w:rsidP="00CD0147">
      <w:pPr>
        <w:widowControl w:val="0"/>
        <w:suppressAutoHyphens/>
        <w:autoSpaceDE w:val="0"/>
        <w:autoSpaceDN w:val="0"/>
        <w:adjustRightInd w:val="0"/>
        <w:spacing w:line="360" w:lineRule="auto"/>
        <w:rPr>
          <w:rFonts w:ascii="Calibri" w:hAnsi="Calibri" w:cs="Calibri"/>
          <w:b/>
          <w:sz w:val="20"/>
          <w:szCs w:val="20"/>
        </w:rPr>
      </w:pPr>
    </w:p>
    <w:p w14:paraId="771A6017" w14:textId="77777777" w:rsidR="00CD0147" w:rsidRDefault="00CD0147" w:rsidP="00CD0147">
      <w:pPr>
        <w:widowControl w:val="0"/>
        <w:suppressAutoHyphens/>
        <w:autoSpaceDE w:val="0"/>
        <w:autoSpaceDN w:val="0"/>
        <w:adjustRightInd w:val="0"/>
        <w:spacing w:line="360" w:lineRule="auto"/>
        <w:rPr>
          <w:rFonts w:ascii="Calibri" w:hAnsi="Calibri" w:cs="Calibri"/>
          <w:b/>
          <w:sz w:val="20"/>
          <w:szCs w:val="20"/>
        </w:rPr>
      </w:pPr>
    </w:p>
    <w:p w14:paraId="7DC267F0" w14:textId="77777777" w:rsidR="00CD0147" w:rsidRDefault="00CD0147" w:rsidP="00CD0147">
      <w:pPr>
        <w:widowControl w:val="0"/>
        <w:suppressAutoHyphens/>
        <w:autoSpaceDE w:val="0"/>
        <w:autoSpaceDN w:val="0"/>
        <w:adjustRightInd w:val="0"/>
        <w:spacing w:line="360" w:lineRule="auto"/>
        <w:rPr>
          <w:rFonts w:ascii="Calibri" w:hAnsi="Calibri" w:cs="Calibri"/>
          <w:b/>
          <w:sz w:val="20"/>
          <w:szCs w:val="20"/>
        </w:rPr>
      </w:pPr>
    </w:p>
    <w:p w14:paraId="5AE4A32D" w14:textId="77777777" w:rsidR="00CD0147" w:rsidRDefault="00CD0147" w:rsidP="00CD0147">
      <w:pPr>
        <w:widowControl w:val="0"/>
        <w:suppressAutoHyphens/>
        <w:autoSpaceDE w:val="0"/>
        <w:autoSpaceDN w:val="0"/>
        <w:adjustRightInd w:val="0"/>
        <w:spacing w:line="360" w:lineRule="auto"/>
        <w:rPr>
          <w:rFonts w:ascii="Calibri" w:hAnsi="Calibri" w:cs="Calibri"/>
          <w:b/>
          <w:sz w:val="20"/>
          <w:szCs w:val="20"/>
        </w:rPr>
      </w:pPr>
    </w:p>
    <w:p w14:paraId="06B20B4B" w14:textId="261A52BB" w:rsidR="00CD0147" w:rsidRPr="00CD0147" w:rsidRDefault="00CD0147" w:rsidP="00CD0147">
      <w:pPr>
        <w:widowControl w:val="0"/>
        <w:suppressAutoHyphens/>
        <w:autoSpaceDE w:val="0"/>
        <w:autoSpaceDN w:val="0"/>
        <w:adjustRightInd w:val="0"/>
        <w:spacing w:line="360" w:lineRule="auto"/>
        <w:rPr>
          <w:rFonts w:ascii="Calibri" w:hAnsi="Calibri" w:cs="Calibri"/>
          <w:b/>
          <w:sz w:val="20"/>
          <w:szCs w:val="20"/>
        </w:rPr>
      </w:pPr>
      <w:r w:rsidRPr="00CD0147">
        <w:rPr>
          <w:rFonts w:ascii="Calibri" w:hAnsi="Calibri" w:cs="Calibri"/>
          <w:b/>
          <w:sz w:val="20"/>
          <w:szCs w:val="20"/>
        </w:rPr>
        <w:t xml:space="preserve">Over </w:t>
      </w:r>
      <w:proofErr w:type="spellStart"/>
      <w:r w:rsidRPr="00CD0147">
        <w:rPr>
          <w:rFonts w:ascii="Calibri" w:hAnsi="Calibri" w:cs="Calibri"/>
          <w:b/>
          <w:sz w:val="20"/>
          <w:szCs w:val="20"/>
        </w:rPr>
        <w:t>Basware</w:t>
      </w:r>
      <w:proofErr w:type="spellEnd"/>
    </w:p>
    <w:p w14:paraId="7767F7D0" w14:textId="77777777" w:rsidR="00CD0147" w:rsidRPr="00CD0147" w:rsidRDefault="00CD0147" w:rsidP="00CD0147">
      <w:pPr>
        <w:widowControl w:val="0"/>
        <w:suppressAutoHyphens/>
        <w:autoSpaceDE w:val="0"/>
        <w:autoSpaceDN w:val="0"/>
        <w:adjustRightInd w:val="0"/>
        <w:spacing w:line="360" w:lineRule="auto"/>
        <w:rPr>
          <w:rFonts w:ascii="Calibri" w:hAnsi="Calibri" w:cs="Calibri"/>
          <w:sz w:val="20"/>
          <w:szCs w:val="20"/>
        </w:rPr>
      </w:pPr>
      <w:proofErr w:type="spellStart"/>
      <w:r w:rsidRPr="00CD0147">
        <w:rPr>
          <w:rFonts w:ascii="Calibri" w:hAnsi="Calibri" w:cs="Calibri"/>
          <w:sz w:val="20"/>
          <w:szCs w:val="20"/>
        </w:rPr>
        <w:t>Basware</w:t>
      </w:r>
      <w:proofErr w:type="spellEnd"/>
      <w:r w:rsidRPr="00CD0147">
        <w:rPr>
          <w:rFonts w:ascii="Calibri" w:hAnsi="Calibri" w:cs="Calibri"/>
          <w:sz w:val="20"/>
          <w:szCs w:val="20"/>
        </w:rPr>
        <w:t xml:space="preserve"> is de toonaangevende leverancier van ‘</w:t>
      </w:r>
      <w:proofErr w:type="spellStart"/>
      <w:r w:rsidRPr="00CD0147">
        <w:rPr>
          <w:rFonts w:ascii="Calibri" w:hAnsi="Calibri" w:cs="Calibri"/>
          <w:sz w:val="20"/>
          <w:szCs w:val="20"/>
        </w:rPr>
        <w:t>networked</w:t>
      </w:r>
      <w:proofErr w:type="spellEnd"/>
      <w:r w:rsidRPr="00CD0147">
        <w:rPr>
          <w:rFonts w:ascii="Calibri" w:hAnsi="Calibri" w:cs="Calibri"/>
          <w:sz w:val="20"/>
          <w:szCs w:val="20"/>
        </w:rPr>
        <w:t xml:space="preserve">’ </w:t>
      </w:r>
      <w:proofErr w:type="spellStart"/>
      <w:r w:rsidRPr="00CD0147">
        <w:rPr>
          <w:rFonts w:ascii="Calibri" w:hAnsi="Calibri" w:cs="Calibri"/>
          <w:sz w:val="20"/>
          <w:szCs w:val="20"/>
        </w:rPr>
        <w:t>purchase</w:t>
      </w:r>
      <w:proofErr w:type="spellEnd"/>
      <w:r w:rsidRPr="00CD0147">
        <w:rPr>
          <w:rFonts w:ascii="Calibri" w:hAnsi="Calibri" w:cs="Calibri"/>
          <w:sz w:val="20"/>
          <w:szCs w:val="20"/>
        </w:rPr>
        <w:t xml:space="preserve"> </w:t>
      </w:r>
      <w:proofErr w:type="spellStart"/>
      <w:r w:rsidRPr="00CD0147">
        <w:rPr>
          <w:rFonts w:ascii="Calibri" w:hAnsi="Calibri" w:cs="Calibri"/>
          <w:sz w:val="20"/>
          <w:szCs w:val="20"/>
        </w:rPr>
        <w:t>to</w:t>
      </w:r>
      <w:proofErr w:type="spellEnd"/>
      <w:r w:rsidRPr="00CD0147">
        <w:rPr>
          <w:rFonts w:ascii="Calibri" w:hAnsi="Calibri" w:cs="Calibri"/>
          <w:sz w:val="20"/>
          <w:szCs w:val="20"/>
        </w:rPr>
        <w:t xml:space="preserve"> </w:t>
      </w:r>
      <w:proofErr w:type="spellStart"/>
      <w:r w:rsidRPr="00CD0147">
        <w:rPr>
          <w:rFonts w:ascii="Calibri" w:hAnsi="Calibri" w:cs="Calibri"/>
          <w:sz w:val="20"/>
          <w:szCs w:val="20"/>
        </w:rPr>
        <w:t>pay</w:t>
      </w:r>
      <w:proofErr w:type="spellEnd"/>
      <w:r w:rsidRPr="00CD0147">
        <w:rPr>
          <w:rFonts w:ascii="Calibri" w:hAnsi="Calibri" w:cs="Calibri"/>
          <w:sz w:val="20"/>
          <w:szCs w:val="20"/>
        </w:rPr>
        <w:t>, e-</w:t>
      </w:r>
      <w:proofErr w:type="spellStart"/>
      <w:r w:rsidRPr="00CD0147">
        <w:rPr>
          <w:rFonts w:ascii="Calibri" w:hAnsi="Calibri" w:cs="Calibri"/>
          <w:sz w:val="20"/>
          <w:szCs w:val="20"/>
        </w:rPr>
        <w:t>invoicing</w:t>
      </w:r>
      <w:proofErr w:type="spellEnd"/>
      <w:r w:rsidRPr="00CD0147">
        <w:rPr>
          <w:rFonts w:ascii="Calibri" w:hAnsi="Calibri" w:cs="Calibri"/>
          <w:sz w:val="20"/>
          <w:szCs w:val="20"/>
        </w:rPr>
        <w:t xml:space="preserve">- en innovatieve financieringsoplossingen. Het commerce- en </w:t>
      </w:r>
      <w:proofErr w:type="spellStart"/>
      <w:r w:rsidRPr="00CD0147">
        <w:rPr>
          <w:rFonts w:ascii="Calibri" w:hAnsi="Calibri" w:cs="Calibri"/>
          <w:sz w:val="20"/>
          <w:szCs w:val="20"/>
        </w:rPr>
        <w:t>financing</w:t>
      </w:r>
      <w:proofErr w:type="spellEnd"/>
      <w:r w:rsidRPr="00CD0147">
        <w:rPr>
          <w:rFonts w:ascii="Calibri" w:hAnsi="Calibri" w:cs="Calibri"/>
          <w:sz w:val="20"/>
          <w:szCs w:val="20"/>
        </w:rPr>
        <w:t xml:space="preserve">-netwerk verbindt wereldwijd bedrijven in meer dan 100 landen. </w:t>
      </w:r>
      <w:proofErr w:type="spellStart"/>
      <w:r w:rsidRPr="00CD0147">
        <w:rPr>
          <w:rFonts w:ascii="Calibri" w:hAnsi="Calibri" w:cs="Calibri"/>
          <w:sz w:val="20"/>
          <w:szCs w:val="20"/>
        </w:rPr>
        <w:t>Basware</w:t>
      </w:r>
      <w:proofErr w:type="spellEnd"/>
      <w:r w:rsidRPr="00CD0147">
        <w:rPr>
          <w:rFonts w:ascii="Calibri" w:hAnsi="Calibri" w:cs="Calibri"/>
          <w:sz w:val="20"/>
          <w:szCs w:val="20"/>
        </w:rPr>
        <w:t xml:space="preserve"> heeft het grootste open zakelijke netwerk ter wereld waardoor een goede samenwerking tussen de verschillende partijen, ongeacht de bedrijfsgrootte, ontstaat. Door het vereenvoudigen van stroomlijnen van financiële processen kunnen organisaties het maximale uit hun bedrijfsactiviteiten halen. Wereldwijd kunnen zowel kleine als grote organisaties aanzienlijke kostenbesparingen realiseren, flexibele betalingsvoorwaarden opstellen en een grotere efficiency behalen. Hierdoor ontstaat ook een verbeterende relatie met leveranciers. Voor meer informatie bezoek </w:t>
      </w:r>
      <w:hyperlink r:id="rId5" w:history="1">
        <w:r w:rsidRPr="00CD0147">
          <w:rPr>
            <w:rStyle w:val="Hyperlink"/>
            <w:rFonts w:ascii="Calibri" w:hAnsi="Calibri" w:cs="Calibri"/>
            <w:sz w:val="20"/>
            <w:szCs w:val="20"/>
          </w:rPr>
          <w:t>www.basware.be</w:t>
        </w:r>
      </w:hyperlink>
      <w:r w:rsidRPr="00CD0147">
        <w:rPr>
          <w:rFonts w:ascii="Calibri" w:hAnsi="Calibri" w:cs="Calibri"/>
          <w:sz w:val="20"/>
          <w:szCs w:val="20"/>
        </w:rPr>
        <w:t xml:space="preserve">. </w:t>
      </w:r>
    </w:p>
    <w:p w14:paraId="6A9ACFE9" w14:textId="77777777" w:rsidR="00CD0147" w:rsidRPr="00CD0147" w:rsidRDefault="00CD0147" w:rsidP="00CD0147">
      <w:pPr>
        <w:widowControl w:val="0"/>
        <w:suppressAutoHyphens/>
        <w:autoSpaceDE w:val="0"/>
        <w:autoSpaceDN w:val="0"/>
        <w:adjustRightInd w:val="0"/>
        <w:spacing w:line="360" w:lineRule="auto"/>
        <w:rPr>
          <w:rFonts w:ascii="Calibri" w:hAnsi="Calibri" w:cs="Calibri"/>
          <w:sz w:val="20"/>
          <w:szCs w:val="20"/>
        </w:rPr>
      </w:pPr>
    </w:p>
    <w:p w14:paraId="50270678" w14:textId="77777777" w:rsidR="00CD0147" w:rsidRPr="00CD0147" w:rsidRDefault="00CD0147" w:rsidP="00CD0147">
      <w:pPr>
        <w:widowControl w:val="0"/>
        <w:suppressAutoHyphens/>
        <w:autoSpaceDE w:val="0"/>
        <w:autoSpaceDN w:val="0"/>
        <w:adjustRightInd w:val="0"/>
        <w:spacing w:line="360" w:lineRule="auto"/>
        <w:rPr>
          <w:rFonts w:ascii="Calibri" w:hAnsi="Calibri" w:cs="Calibri"/>
          <w:sz w:val="20"/>
          <w:szCs w:val="20"/>
        </w:rPr>
      </w:pPr>
      <w:r w:rsidRPr="00CD0147">
        <w:rPr>
          <w:rFonts w:ascii="Calibri" w:hAnsi="Calibri" w:cs="Calibri"/>
          <w:sz w:val="20"/>
          <w:szCs w:val="20"/>
        </w:rPr>
        <w:t xml:space="preserve">Volg </w:t>
      </w:r>
      <w:proofErr w:type="spellStart"/>
      <w:r w:rsidRPr="00CD0147">
        <w:rPr>
          <w:rFonts w:ascii="Calibri" w:hAnsi="Calibri" w:cs="Calibri"/>
          <w:sz w:val="20"/>
          <w:szCs w:val="20"/>
        </w:rPr>
        <w:t>Basware</w:t>
      </w:r>
      <w:proofErr w:type="spellEnd"/>
      <w:r w:rsidRPr="00CD0147">
        <w:rPr>
          <w:rFonts w:ascii="Calibri" w:hAnsi="Calibri" w:cs="Calibri"/>
          <w:sz w:val="20"/>
          <w:szCs w:val="20"/>
        </w:rPr>
        <w:t xml:space="preserve"> op Twitter via @</w:t>
      </w:r>
      <w:proofErr w:type="spellStart"/>
      <w:r w:rsidRPr="00CD0147">
        <w:rPr>
          <w:rFonts w:ascii="Calibri" w:hAnsi="Calibri" w:cs="Calibri"/>
          <w:sz w:val="20"/>
          <w:szCs w:val="20"/>
        </w:rPr>
        <w:t>BaswareBV</w:t>
      </w:r>
      <w:proofErr w:type="spellEnd"/>
      <w:r w:rsidRPr="00CD0147">
        <w:rPr>
          <w:rFonts w:ascii="Calibri" w:hAnsi="Calibri" w:cs="Calibri"/>
          <w:sz w:val="20"/>
          <w:szCs w:val="20"/>
        </w:rPr>
        <w:t xml:space="preserve"> en @</w:t>
      </w:r>
      <w:proofErr w:type="spellStart"/>
      <w:r w:rsidRPr="00CD0147">
        <w:rPr>
          <w:rFonts w:ascii="Calibri" w:hAnsi="Calibri" w:cs="Calibri"/>
          <w:sz w:val="20"/>
          <w:szCs w:val="20"/>
        </w:rPr>
        <w:t>Basware</w:t>
      </w:r>
      <w:proofErr w:type="spellEnd"/>
      <w:r w:rsidRPr="00CD0147">
        <w:rPr>
          <w:rFonts w:ascii="Calibri" w:hAnsi="Calibri" w:cs="Calibri"/>
          <w:sz w:val="20"/>
          <w:szCs w:val="20"/>
        </w:rPr>
        <w:t xml:space="preserve">. Voor het laatste nieuws is </w:t>
      </w:r>
      <w:proofErr w:type="spellStart"/>
      <w:r w:rsidRPr="00CD0147">
        <w:rPr>
          <w:rFonts w:ascii="Calibri" w:hAnsi="Calibri" w:cs="Calibri"/>
          <w:sz w:val="20"/>
          <w:szCs w:val="20"/>
        </w:rPr>
        <w:t>Basware</w:t>
      </w:r>
      <w:proofErr w:type="spellEnd"/>
      <w:r w:rsidRPr="00CD0147">
        <w:rPr>
          <w:rFonts w:ascii="Calibri" w:hAnsi="Calibri" w:cs="Calibri"/>
          <w:sz w:val="20"/>
          <w:szCs w:val="20"/>
        </w:rPr>
        <w:t xml:space="preserve"> ook te vinden op </w:t>
      </w:r>
      <w:hyperlink r:id="rId6" w:history="1">
        <w:r w:rsidRPr="00CD0147">
          <w:rPr>
            <w:rFonts w:ascii="Calibri" w:hAnsi="Calibri" w:cs="Calibri"/>
            <w:bCs/>
            <w:sz w:val="20"/>
            <w:szCs w:val="20"/>
            <w:u w:val="single" w:color="386EFF"/>
          </w:rPr>
          <w:t>LinkedIn</w:t>
        </w:r>
      </w:hyperlink>
      <w:r w:rsidRPr="00CD0147">
        <w:rPr>
          <w:rFonts w:ascii="Calibri" w:hAnsi="Calibri" w:cs="Calibri"/>
          <w:bCs/>
          <w:sz w:val="20"/>
          <w:szCs w:val="20"/>
        </w:rPr>
        <w:t xml:space="preserve">, </w:t>
      </w:r>
      <w:hyperlink r:id="rId7" w:history="1">
        <w:r w:rsidRPr="00CD0147">
          <w:rPr>
            <w:rFonts w:ascii="Calibri" w:hAnsi="Calibri" w:cs="Calibri"/>
            <w:bCs/>
            <w:sz w:val="20"/>
            <w:szCs w:val="20"/>
            <w:u w:val="single" w:color="386EFF"/>
          </w:rPr>
          <w:t>Facebook</w:t>
        </w:r>
      </w:hyperlink>
      <w:r w:rsidRPr="00CD0147">
        <w:rPr>
          <w:rFonts w:ascii="Calibri" w:hAnsi="Calibri" w:cs="Calibri"/>
          <w:bCs/>
          <w:sz w:val="20"/>
          <w:szCs w:val="20"/>
        </w:rPr>
        <w:t xml:space="preserve"> en de </w:t>
      </w:r>
      <w:hyperlink r:id="rId8" w:history="1">
        <w:r w:rsidRPr="00CD0147">
          <w:rPr>
            <w:rFonts w:ascii="Calibri" w:hAnsi="Calibri" w:cs="Calibri"/>
            <w:bCs/>
            <w:sz w:val="20"/>
            <w:szCs w:val="20"/>
            <w:u w:val="single" w:color="386EFF"/>
          </w:rPr>
          <w:t>blog</w:t>
        </w:r>
      </w:hyperlink>
      <w:r w:rsidRPr="00CD0147">
        <w:rPr>
          <w:rFonts w:ascii="Calibri" w:hAnsi="Calibri" w:cs="Calibri"/>
          <w:bCs/>
          <w:sz w:val="20"/>
          <w:szCs w:val="20"/>
        </w:rPr>
        <w:t xml:space="preserve">. Schrijf je </w:t>
      </w:r>
      <w:hyperlink r:id="rId9" w:history="1">
        <w:r w:rsidRPr="00CD0147">
          <w:rPr>
            <w:rFonts w:ascii="Calibri" w:hAnsi="Calibri" w:cs="Calibri"/>
            <w:bCs/>
            <w:sz w:val="20"/>
            <w:szCs w:val="20"/>
            <w:u w:val="single" w:color="386EFF"/>
          </w:rPr>
          <w:t>hier</w:t>
        </w:r>
      </w:hyperlink>
      <w:r w:rsidRPr="00CD0147">
        <w:rPr>
          <w:rFonts w:ascii="Calibri" w:hAnsi="Calibri" w:cs="Calibri"/>
          <w:bCs/>
          <w:sz w:val="20"/>
          <w:szCs w:val="20"/>
        </w:rPr>
        <w:t> in om via een nieuwsbrief van de laatste ontwikkelingen op de hoogte te blijven.</w:t>
      </w:r>
    </w:p>
    <w:p w14:paraId="043007DC" w14:textId="77777777" w:rsidR="00CD0147" w:rsidRPr="00CD0147" w:rsidRDefault="00CD0147" w:rsidP="00CD0147">
      <w:pPr>
        <w:suppressAutoHyphens/>
        <w:spacing w:line="360" w:lineRule="auto"/>
        <w:rPr>
          <w:rFonts w:ascii="Calibri" w:hAnsi="Calibri" w:cs="Calibri"/>
          <w:b/>
          <w:bCs/>
          <w:sz w:val="20"/>
          <w:szCs w:val="20"/>
        </w:rPr>
      </w:pPr>
    </w:p>
    <w:p w14:paraId="41AA235E" w14:textId="77777777" w:rsidR="00CD0147" w:rsidRPr="00CD0147" w:rsidRDefault="00CD0147" w:rsidP="00CD0147">
      <w:pPr>
        <w:suppressAutoHyphens/>
        <w:spacing w:line="360" w:lineRule="auto"/>
        <w:rPr>
          <w:rFonts w:ascii="Calibri" w:hAnsi="Calibri" w:cs="Calibri"/>
          <w:b/>
          <w:bCs/>
          <w:sz w:val="20"/>
          <w:szCs w:val="20"/>
        </w:rPr>
      </w:pPr>
    </w:p>
    <w:p w14:paraId="371B9993" w14:textId="77777777" w:rsidR="00CD0147" w:rsidRPr="00CD0147" w:rsidRDefault="00CD0147" w:rsidP="00CD0147">
      <w:pPr>
        <w:suppressAutoHyphens/>
        <w:spacing w:line="360" w:lineRule="auto"/>
        <w:rPr>
          <w:rFonts w:ascii="Calibri" w:hAnsi="Calibri" w:cs="Calibri"/>
          <w:b/>
          <w:color w:val="0000FF"/>
          <w:sz w:val="20"/>
          <w:szCs w:val="20"/>
        </w:rPr>
      </w:pPr>
      <w:r w:rsidRPr="00CD0147">
        <w:rPr>
          <w:rFonts w:ascii="Calibri" w:hAnsi="Calibri" w:cs="Calibri"/>
          <w:b/>
          <w:sz w:val="20"/>
          <w:szCs w:val="20"/>
        </w:rPr>
        <w:t>Voor meer informatie kunt u contact opnemen met</w:t>
      </w:r>
      <w:r w:rsidRPr="00CD0147">
        <w:rPr>
          <w:rFonts w:ascii="Calibri" w:hAnsi="Calibri" w:cs="Calibri"/>
          <w:b/>
          <w:color w:val="000000"/>
          <w:sz w:val="20"/>
          <w:szCs w:val="20"/>
        </w:rPr>
        <w:t>:</w:t>
      </w:r>
    </w:p>
    <w:p w14:paraId="38DF80BB" w14:textId="77777777" w:rsidR="00CD0147" w:rsidRPr="00CD0147" w:rsidRDefault="00CD0147" w:rsidP="00CD0147">
      <w:pPr>
        <w:suppressAutoHyphens/>
        <w:spacing w:line="360" w:lineRule="auto"/>
        <w:rPr>
          <w:rFonts w:ascii="Calibri" w:hAnsi="Calibri" w:cs="Calibri"/>
          <w:sz w:val="20"/>
          <w:szCs w:val="20"/>
        </w:rPr>
      </w:pPr>
      <w:r w:rsidRPr="00CD0147">
        <w:rPr>
          <w:rFonts w:ascii="Calibri" w:hAnsi="Calibri" w:cs="Calibri"/>
          <w:sz w:val="20"/>
          <w:szCs w:val="20"/>
        </w:rPr>
        <w:t xml:space="preserve">Sandra Van Hauwaert, Square </w:t>
      </w:r>
      <w:proofErr w:type="spellStart"/>
      <w:r w:rsidRPr="00CD0147">
        <w:rPr>
          <w:rFonts w:ascii="Calibri" w:hAnsi="Calibri" w:cs="Calibri"/>
          <w:sz w:val="20"/>
          <w:szCs w:val="20"/>
        </w:rPr>
        <w:t>Egg</w:t>
      </w:r>
      <w:proofErr w:type="spellEnd"/>
      <w:r w:rsidRPr="00CD0147">
        <w:rPr>
          <w:rFonts w:ascii="Calibri" w:hAnsi="Calibri" w:cs="Calibri"/>
          <w:sz w:val="20"/>
          <w:szCs w:val="20"/>
        </w:rPr>
        <w:t xml:space="preserve">, </w:t>
      </w:r>
      <w:hyperlink r:id="rId10" w:history="1">
        <w:r w:rsidRPr="00CD0147">
          <w:rPr>
            <w:rStyle w:val="Hyperlink"/>
            <w:rFonts w:ascii="Calibri" w:hAnsi="Calibri" w:cs="Calibri"/>
            <w:sz w:val="20"/>
            <w:szCs w:val="20"/>
          </w:rPr>
          <w:t>sandra@square-egg.be</w:t>
        </w:r>
      </w:hyperlink>
      <w:r w:rsidRPr="00CD0147">
        <w:rPr>
          <w:rFonts w:ascii="Calibri" w:hAnsi="Calibri" w:cs="Calibri"/>
          <w:sz w:val="20"/>
          <w:szCs w:val="20"/>
        </w:rPr>
        <w:t xml:space="preserve">, </w:t>
      </w:r>
      <w:proofErr w:type="gramStart"/>
      <w:r w:rsidRPr="00CD0147">
        <w:rPr>
          <w:rFonts w:ascii="Calibri" w:hAnsi="Calibri" w:cs="Calibri"/>
          <w:sz w:val="20"/>
          <w:szCs w:val="20"/>
        </w:rPr>
        <w:t>GSM</w:t>
      </w:r>
      <w:proofErr w:type="gramEnd"/>
      <w:r w:rsidRPr="00CD0147">
        <w:rPr>
          <w:rFonts w:ascii="Calibri" w:hAnsi="Calibri" w:cs="Calibri"/>
          <w:sz w:val="20"/>
          <w:szCs w:val="20"/>
        </w:rPr>
        <w:t xml:space="preserve"> 0497 251816.</w:t>
      </w:r>
    </w:p>
    <w:p w14:paraId="75D63412" w14:textId="77777777" w:rsidR="00CD0147" w:rsidRPr="00CD0147" w:rsidRDefault="00CD0147" w:rsidP="009B74A7">
      <w:pPr>
        <w:spacing w:line="360" w:lineRule="auto"/>
        <w:rPr>
          <w:rFonts w:ascii="Calibri" w:hAnsi="Calibri" w:cs="Calibri"/>
          <w:sz w:val="20"/>
          <w:szCs w:val="20"/>
        </w:rPr>
      </w:pPr>
    </w:p>
    <w:sectPr w:rsidR="00CD0147" w:rsidRPr="00CD0147"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4A7"/>
    <w:rsid w:val="000D5B60"/>
    <w:rsid w:val="00337DDF"/>
    <w:rsid w:val="003E7FD3"/>
    <w:rsid w:val="0040373D"/>
    <w:rsid w:val="00501F40"/>
    <w:rsid w:val="0067540E"/>
    <w:rsid w:val="006946EE"/>
    <w:rsid w:val="0082276B"/>
    <w:rsid w:val="008D5218"/>
    <w:rsid w:val="009B74A7"/>
    <w:rsid w:val="009B7EDA"/>
    <w:rsid w:val="00B01380"/>
    <w:rsid w:val="00CA39F4"/>
    <w:rsid w:val="00CC5D29"/>
    <w:rsid w:val="00CD0147"/>
    <w:rsid w:val="00D259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28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6946EE"/>
    <w:rPr>
      <w:sz w:val="16"/>
      <w:szCs w:val="16"/>
    </w:rPr>
  </w:style>
  <w:style w:type="paragraph" w:styleId="Tekstopmerking">
    <w:name w:val="annotation text"/>
    <w:basedOn w:val="Standaard"/>
    <w:link w:val="TekstopmerkingChar"/>
    <w:uiPriority w:val="99"/>
    <w:semiHidden/>
    <w:unhideWhenUsed/>
    <w:rsid w:val="006946EE"/>
    <w:rPr>
      <w:sz w:val="20"/>
      <w:szCs w:val="20"/>
    </w:rPr>
  </w:style>
  <w:style w:type="character" w:customStyle="1" w:styleId="TekstopmerkingChar">
    <w:name w:val="Tekst opmerking Char"/>
    <w:basedOn w:val="Standaardalinea-lettertype"/>
    <w:link w:val="Tekstopmerking"/>
    <w:uiPriority w:val="99"/>
    <w:semiHidden/>
    <w:rsid w:val="006946EE"/>
    <w:rPr>
      <w:sz w:val="20"/>
      <w:szCs w:val="20"/>
    </w:rPr>
  </w:style>
  <w:style w:type="paragraph" w:styleId="Onderwerpvanopmerking">
    <w:name w:val="annotation subject"/>
    <w:basedOn w:val="Tekstopmerking"/>
    <w:next w:val="Tekstopmerking"/>
    <w:link w:val="OnderwerpvanopmerkingChar"/>
    <w:uiPriority w:val="99"/>
    <w:semiHidden/>
    <w:unhideWhenUsed/>
    <w:rsid w:val="006946EE"/>
    <w:rPr>
      <w:b/>
      <w:bCs/>
    </w:rPr>
  </w:style>
  <w:style w:type="character" w:customStyle="1" w:styleId="OnderwerpvanopmerkingChar">
    <w:name w:val="Onderwerp van opmerking Char"/>
    <w:basedOn w:val="TekstopmerkingChar"/>
    <w:link w:val="Onderwerpvanopmerking"/>
    <w:uiPriority w:val="99"/>
    <w:semiHidden/>
    <w:rsid w:val="006946EE"/>
    <w:rPr>
      <w:b/>
      <w:bCs/>
      <w:sz w:val="20"/>
      <w:szCs w:val="20"/>
    </w:rPr>
  </w:style>
  <w:style w:type="paragraph" w:styleId="Ballontekst">
    <w:name w:val="Balloon Text"/>
    <w:basedOn w:val="Standaard"/>
    <w:link w:val="BallontekstChar"/>
    <w:uiPriority w:val="99"/>
    <w:semiHidden/>
    <w:unhideWhenUsed/>
    <w:rsid w:val="006946E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6EE"/>
    <w:rPr>
      <w:rFonts w:ascii="Segoe UI" w:hAnsi="Segoe UI" w:cs="Segoe UI"/>
      <w:sz w:val="18"/>
      <w:szCs w:val="18"/>
    </w:rPr>
  </w:style>
  <w:style w:type="character" w:styleId="Hyperlink">
    <w:name w:val="Hyperlink"/>
    <w:uiPriority w:val="99"/>
    <w:rsid w:val="00CD014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ware.com/blog" TargetMode="External"/><Relationship Id="rId3" Type="http://schemas.openxmlformats.org/officeDocument/2006/relationships/webSettings" Target="webSettings.xml"/><Relationship Id="rId7" Type="http://schemas.openxmlformats.org/officeDocument/2006/relationships/hyperlink" Target="http://www.facebook.com/BaswareCorpor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nkedin.com/company/basware" TargetMode="External"/><Relationship Id="rId11" Type="http://schemas.openxmlformats.org/officeDocument/2006/relationships/fontTable" Target="fontTable.xml"/><Relationship Id="rId5" Type="http://schemas.openxmlformats.org/officeDocument/2006/relationships/hyperlink" Target="http://www.basware.be" TargetMode="External"/><Relationship Id="rId10" Type="http://schemas.openxmlformats.org/officeDocument/2006/relationships/hyperlink" Target="mailto:sandra@square-egg.be" TargetMode="External"/><Relationship Id="rId4" Type="http://schemas.openxmlformats.org/officeDocument/2006/relationships/image" Target="media/image1.jpeg"/><Relationship Id="rId9" Type="http://schemas.openxmlformats.org/officeDocument/2006/relationships/hyperlink" Target="http://www.basware.com/Subscribe-form?ref=http://response.basware.com/GLOBAL-2011-ConnectionSubscription-Drupa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3019</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4</cp:revision>
  <dcterms:created xsi:type="dcterms:W3CDTF">2018-10-25T06:07:00Z</dcterms:created>
  <dcterms:modified xsi:type="dcterms:W3CDTF">2018-10-25T06:23:00Z</dcterms:modified>
</cp:coreProperties>
</file>